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60B" w:rsidRDefault="00CC760B" w:rsidP="00CC760B">
      <w:pPr>
        <w:spacing w:line="480" w:lineRule="auto"/>
        <w:jc w:val="center"/>
      </w:pPr>
    </w:p>
    <w:p w:rsidR="00CC760B" w:rsidRDefault="00CC760B" w:rsidP="00CC760B">
      <w:pPr>
        <w:spacing w:line="480" w:lineRule="auto"/>
        <w:jc w:val="center"/>
      </w:pPr>
    </w:p>
    <w:p w:rsidR="00CC760B" w:rsidRDefault="00CC760B" w:rsidP="00CC760B">
      <w:pPr>
        <w:spacing w:line="480" w:lineRule="auto"/>
        <w:jc w:val="center"/>
      </w:pPr>
    </w:p>
    <w:p w:rsidR="00CC760B" w:rsidRDefault="00CC760B" w:rsidP="00CC760B">
      <w:pPr>
        <w:spacing w:line="480" w:lineRule="auto"/>
        <w:jc w:val="center"/>
      </w:pPr>
    </w:p>
    <w:p w:rsidR="00CC760B" w:rsidRDefault="00CC760B" w:rsidP="00CC760B">
      <w:pPr>
        <w:spacing w:line="480" w:lineRule="auto"/>
        <w:jc w:val="center"/>
      </w:pPr>
      <w:r w:rsidRPr="00CC760B">
        <w:t>Sociologic Sciences Reflective Journal</w:t>
      </w:r>
    </w:p>
    <w:p w:rsidR="00CC760B" w:rsidRDefault="00CC760B" w:rsidP="00CC760B">
      <w:pPr>
        <w:spacing w:line="480" w:lineRule="auto"/>
        <w:jc w:val="center"/>
      </w:pPr>
      <w:bookmarkStart w:id="0" w:name="_GoBack"/>
      <w:bookmarkEnd w:id="0"/>
      <w:r>
        <w:t>Name</w:t>
      </w:r>
    </w:p>
    <w:p w:rsidR="00CC760B" w:rsidRDefault="00CC760B" w:rsidP="00CC760B">
      <w:pPr>
        <w:spacing w:line="480" w:lineRule="auto"/>
        <w:jc w:val="center"/>
      </w:pPr>
      <w:r>
        <w:t>Institutional Affiliation</w:t>
      </w:r>
    </w:p>
    <w:p w:rsidR="00CC760B" w:rsidRDefault="00CC760B">
      <w:r>
        <w:br w:type="page"/>
      </w:r>
    </w:p>
    <w:p w:rsidR="00CC760B" w:rsidRDefault="00CC760B" w:rsidP="00CC760B">
      <w:pPr>
        <w:spacing w:line="480" w:lineRule="auto"/>
        <w:jc w:val="center"/>
      </w:pPr>
      <w:r w:rsidRPr="00CC760B">
        <w:lastRenderedPageBreak/>
        <w:t>Sociologic Sciences Reflective Journal</w:t>
      </w:r>
    </w:p>
    <w:p w:rsidR="00CC760B" w:rsidRDefault="00CC760B" w:rsidP="00CC760B">
      <w:pPr>
        <w:spacing w:line="480" w:lineRule="auto"/>
        <w:ind w:firstLine="720"/>
      </w:pPr>
      <w:r>
        <w:t xml:space="preserve">A new working environment brings forth new challenges that might take longer to overcome. These challenges could also create further challenges that may make it even harder for the new hire to get along with the colleagues as well as execute her duties accordingly. The nursing profession is tasked with providing care to patients and people who might be in need of caring services. Caregiving is guided by a set of principles and policies that are expected to be demonstrated by all registered nurses. However, these principles might not apply to all creating a conflict that can better be understood through role, </w:t>
      </w:r>
      <w:proofErr w:type="gramStart"/>
      <w:r>
        <w:t>conflict</w:t>
      </w:r>
      <w:proofErr w:type="gramEnd"/>
      <w:r>
        <w:t xml:space="preserve"> and social exchange theories.</w:t>
      </w:r>
    </w:p>
    <w:p w:rsidR="00CC760B" w:rsidRDefault="00CC760B" w:rsidP="00CC760B">
      <w:pPr>
        <w:spacing w:line="480" w:lineRule="auto"/>
        <w:ind w:firstLine="720"/>
      </w:pPr>
      <w:r>
        <w:t>The role theory explains the roles of nursing that a registered nurse is expected to perform. Some requirements are supposed to be performed by nurses once the graduate and secure employment. However, when a nurse is unable to perform these roles, the colleagues tend to be perplexed by questioning the credibility of a nurse who has more qualifications</w:t>
      </w:r>
      <w:r w:rsidR="00730BBE">
        <w:t xml:space="preserve"> (Biddle, 2013)</w:t>
      </w:r>
      <w:r>
        <w:t>. During my internship in the second year at the nursing school, my supervisor ordered me to take part in a surgery exercise where I was tasked with preparing the surgery room for the operation. Since most of the colleagues in the room were unaware that I was an intern, it became difficult for me to execute duties which raised an eyebrow over my experience and knowledge in nursing. The role incongruity in a new environment was the reason why I found it hard to perform tasks that were considered normal for any nursing professional.</w:t>
      </w:r>
    </w:p>
    <w:p w:rsidR="00CC760B" w:rsidRDefault="00CC760B" w:rsidP="00CC760B">
      <w:pPr>
        <w:spacing w:line="480" w:lineRule="auto"/>
        <w:ind w:firstLine="720"/>
      </w:pPr>
      <w:r>
        <w:t>The conflict theory is associated with power and how a qualified staff is perceived as a threat to existing staff whose credentials might be lower. In the nursing profession, a highly qualified individual is often perceived to take up leadership and management position which can become envy for existing employees</w:t>
      </w:r>
      <w:r w:rsidR="00730BBE">
        <w:t xml:space="preserve"> (Madsen &amp; Hammond, </w:t>
      </w:r>
      <w:r w:rsidR="00730BBE" w:rsidRPr="00730BBE">
        <w:t>2013).</w:t>
      </w:r>
      <w:r>
        <w:t xml:space="preserve"> Conflict arises any working environment, and this became evident when I was appointed the head nurse while the person in </w:t>
      </w:r>
      <w:r>
        <w:lastRenderedPageBreak/>
        <w:t>charge was on leave. Even though I had no much experience, my academic credentials placed me a suited candidate who became envy for established nurses who had served in the institution. It is normal for conflicts to arise in hospitals when issues of leadership are at stake.</w:t>
      </w:r>
    </w:p>
    <w:p w:rsidR="00CC760B" w:rsidRDefault="00CC760B" w:rsidP="00CC760B">
      <w:pPr>
        <w:spacing w:line="480" w:lineRule="auto"/>
        <w:ind w:firstLine="720"/>
      </w:pPr>
      <w:r>
        <w:t>The social exchange theory is used to explain the lack of chemistry between employees in a working environment. Employees are expected to establish good working relationships to improve their interaction and performance of duties. If conflict threatens the relationship, employees stay away from one another making it hard for the disadvantaged staff</w:t>
      </w:r>
      <w:r w:rsidR="00730BBE">
        <w:t xml:space="preserve"> (</w:t>
      </w:r>
      <w:proofErr w:type="spellStart"/>
      <w:r w:rsidR="00730BBE">
        <w:t>Barbalet</w:t>
      </w:r>
      <w:proofErr w:type="spellEnd"/>
      <w:r w:rsidR="00730BBE">
        <w:t xml:space="preserve">, </w:t>
      </w:r>
      <w:r w:rsidR="00730BBE" w:rsidRPr="002751BF">
        <w:t>2017).</w:t>
      </w:r>
      <w:r>
        <w:t xml:space="preserve"> In this case, one might consider options such as quitting as they find their new job unsatisfying. The issue happened to me in my early years of nursing where I worked partly at a local health institution to get experience in nursing. The institution paid less attention towards helping trainees to acquire the required experience. Nurses in the institution focused on their work something that worked against my morale. During this period, I contemplated quitting nursing for another profession.</w:t>
      </w:r>
    </w:p>
    <w:p w:rsidR="00CC760B" w:rsidRDefault="00CC760B" w:rsidP="00CC760B">
      <w:pPr>
        <w:spacing w:line="480" w:lineRule="auto"/>
        <w:ind w:firstLine="720"/>
      </w:pPr>
      <w:r>
        <w:t>These three theories explain the challenges faced by nurses in their daily operations. It is important that hospitals understand these challenges and put up appropriate measures to help nurses who might face these challenges. Besides, it is important for a nurse to understand that the profession is demanding and in some cases, they might find themselves in these circumstances. As such, they should be resilient and work against the odds to acquire the right skills, knowledge, and experience to be able to provide for the needs of the patients.</w:t>
      </w:r>
    </w:p>
    <w:p w:rsidR="00CC760B" w:rsidRDefault="00CC760B">
      <w:r>
        <w:br w:type="page"/>
      </w:r>
    </w:p>
    <w:p w:rsidR="00CC760B" w:rsidRDefault="00CC760B" w:rsidP="00CC760B">
      <w:pPr>
        <w:spacing w:line="480" w:lineRule="auto"/>
        <w:ind w:firstLine="720"/>
        <w:jc w:val="center"/>
      </w:pPr>
      <w:r>
        <w:lastRenderedPageBreak/>
        <w:t>References</w:t>
      </w:r>
    </w:p>
    <w:p w:rsidR="00CC760B" w:rsidRDefault="002751BF" w:rsidP="00730BBE">
      <w:pPr>
        <w:spacing w:line="480" w:lineRule="auto"/>
        <w:ind w:left="720" w:hanging="720"/>
      </w:pPr>
      <w:proofErr w:type="spellStart"/>
      <w:r w:rsidRPr="002751BF">
        <w:t>Barbalet</w:t>
      </w:r>
      <w:proofErr w:type="spellEnd"/>
      <w:r w:rsidRPr="002751BF">
        <w:t xml:space="preserve">, J. (2017). </w:t>
      </w:r>
      <w:proofErr w:type="gramStart"/>
      <w:r w:rsidRPr="002751BF">
        <w:t>Social Exchange Theory.</w:t>
      </w:r>
      <w:proofErr w:type="gramEnd"/>
      <w:r w:rsidRPr="002751BF">
        <w:t> </w:t>
      </w:r>
      <w:r w:rsidRPr="002751BF">
        <w:rPr>
          <w:i/>
          <w:iCs/>
        </w:rPr>
        <w:t>The Wiley</w:t>
      </w:r>
      <w:r w:rsidRPr="002751BF">
        <w:rPr>
          <w:rFonts w:ascii="Cambria Math" w:hAnsi="Cambria Math" w:cs="Cambria Math"/>
          <w:i/>
          <w:iCs/>
        </w:rPr>
        <w:t>‐</w:t>
      </w:r>
      <w:r w:rsidRPr="002751BF">
        <w:rPr>
          <w:i/>
          <w:iCs/>
        </w:rPr>
        <w:t>Blackwell Encyclopedia of Social Theory</w:t>
      </w:r>
      <w:r w:rsidRPr="002751BF">
        <w:t>, 1-11.</w:t>
      </w:r>
    </w:p>
    <w:p w:rsidR="00730BBE" w:rsidRDefault="00730BBE" w:rsidP="00730BBE">
      <w:pPr>
        <w:spacing w:line="480" w:lineRule="auto"/>
        <w:ind w:left="720" w:hanging="720"/>
      </w:pPr>
      <w:r w:rsidRPr="00730BBE">
        <w:t>Biddle, B. J. (2013). </w:t>
      </w:r>
      <w:r w:rsidRPr="00730BBE">
        <w:rPr>
          <w:i/>
          <w:iCs/>
        </w:rPr>
        <w:t>Role theory: Expectations, identities, and behaviors</w:t>
      </w:r>
      <w:r w:rsidRPr="00730BBE">
        <w:t xml:space="preserve">. </w:t>
      </w:r>
      <w:proofErr w:type="gramStart"/>
      <w:r w:rsidRPr="00730BBE">
        <w:t>Academic Press.</w:t>
      </w:r>
      <w:proofErr w:type="gramEnd"/>
      <w:r w:rsidRPr="00730BBE">
        <w:t xml:space="preserve"> </w:t>
      </w:r>
    </w:p>
    <w:p w:rsidR="002751BF" w:rsidRDefault="00730BBE" w:rsidP="00730BBE">
      <w:pPr>
        <w:spacing w:line="480" w:lineRule="auto"/>
        <w:ind w:left="720" w:hanging="720"/>
      </w:pPr>
      <w:r w:rsidRPr="00730BBE">
        <w:t xml:space="preserve">Madsen, S., &amp; Hammond, S. (2013). The </w:t>
      </w:r>
      <w:proofErr w:type="spellStart"/>
      <w:r w:rsidRPr="00730BBE">
        <w:t>complexification</w:t>
      </w:r>
      <w:proofErr w:type="spellEnd"/>
      <w:r w:rsidRPr="00730BBE">
        <w:t xml:space="preserve"> of work-family conflict theory: A critical analysis. </w:t>
      </w:r>
      <w:r w:rsidRPr="00730BBE">
        <w:rPr>
          <w:i/>
          <w:iCs/>
        </w:rPr>
        <w:t>Tamara: Journal for Critical Organization Inquiry</w:t>
      </w:r>
      <w:r w:rsidRPr="00730BBE">
        <w:t>, </w:t>
      </w:r>
      <w:r w:rsidRPr="00730BBE">
        <w:rPr>
          <w:i/>
          <w:iCs/>
        </w:rPr>
        <w:t>4</w:t>
      </w:r>
      <w:r w:rsidRPr="00730BBE">
        <w:t>(2).</w:t>
      </w:r>
    </w:p>
    <w:p w:rsidR="00730BBE" w:rsidRDefault="00730BBE" w:rsidP="00CC760B">
      <w:pPr>
        <w:spacing w:line="480" w:lineRule="auto"/>
      </w:pPr>
    </w:p>
    <w:p w:rsidR="00CC760B" w:rsidRDefault="00CC760B" w:rsidP="00CC760B">
      <w:pPr>
        <w:spacing w:line="480" w:lineRule="auto"/>
      </w:pPr>
    </w:p>
    <w:p w:rsidR="00020EB2" w:rsidRPr="00CC760B" w:rsidRDefault="00020EB2" w:rsidP="00CC760B">
      <w:pPr>
        <w:spacing w:line="480" w:lineRule="auto"/>
      </w:pPr>
    </w:p>
    <w:sectPr w:rsidR="00020EB2" w:rsidRPr="00CC760B" w:rsidSect="00CC76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FB7" w:rsidRDefault="00316FB7" w:rsidP="00CC760B">
      <w:pPr>
        <w:spacing w:after="0" w:line="240" w:lineRule="auto"/>
      </w:pPr>
      <w:r>
        <w:separator/>
      </w:r>
    </w:p>
  </w:endnote>
  <w:endnote w:type="continuationSeparator" w:id="0">
    <w:p w:rsidR="00316FB7" w:rsidRDefault="00316FB7" w:rsidP="00CC7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2B8" w:rsidRDefault="000472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8849349"/>
      <w:docPartObj>
        <w:docPartGallery w:val="Page Numbers (Bottom of Page)"/>
        <w:docPartUnique/>
      </w:docPartObj>
    </w:sdtPr>
    <w:sdtEndPr>
      <w:rPr>
        <w:noProof/>
      </w:rPr>
    </w:sdtEndPr>
    <w:sdtContent>
      <w:p w:rsidR="00CC760B" w:rsidRDefault="00CC760B">
        <w:pPr>
          <w:pStyle w:val="Footer"/>
          <w:jc w:val="right"/>
        </w:pPr>
        <w:r>
          <w:fldChar w:fldCharType="begin"/>
        </w:r>
        <w:r>
          <w:instrText xml:space="preserve"> PAGE   \* MERGEFORMAT </w:instrText>
        </w:r>
        <w:r>
          <w:fldChar w:fldCharType="separate"/>
        </w:r>
        <w:r w:rsidR="000472B8">
          <w:rPr>
            <w:noProof/>
          </w:rPr>
          <w:t>2</w:t>
        </w:r>
        <w:r>
          <w:rPr>
            <w:noProof/>
          </w:rPr>
          <w:fldChar w:fldCharType="end"/>
        </w:r>
      </w:p>
    </w:sdtContent>
  </w:sdt>
  <w:p w:rsidR="00CC760B" w:rsidRDefault="00CC76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2B8" w:rsidRDefault="000472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FB7" w:rsidRDefault="00316FB7" w:rsidP="00CC760B">
      <w:pPr>
        <w:spacing w:after="0" w:line="240" w:lineRule="auto"/>
      </w:pPr>
      <w:r>
        <w:separator/>
      </w:r>
    </w:p>
  </w:footnote>
  <w:footnote w:type="continuationSeparator" w:id="0">
    <w:p w:rsidR="00316FB7" w:rsidRDefault="00316FB7" w:rsidP="00CC7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2B8" w:rsidRDefault="000472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82724"/>
      <w:docPartObj>
        <w:docPartGallery w:val="Page Numbers (Top of Page)"/>
        <w:docPartUnique/>
      </w:docPartObj>
    </w:sdtPr>
    <w:sdtEndPr>
      <w:rPr>
        <w:noProof/>
      </w:rPr>
    </w:sdtEndPr>
    <w:sdtContent>
      <w:p w:rsidR="00CC760B" w:rsidRDefault="00CC760B">
        <w:pPr>
          <w:pStyle w:val="Header"/>
          <w:jc w:val="right"/>
        </w:pPr>
        <w:r w:rsidRPr="00CC760B">
          <w:t>SOCIOLOGIC SCIENCES REFLECTIVE JOURNAL</w:t>
        </w:r>
        <w:r>
          <w:t xml:space="preserve"> </w:t>
        </w:r>
        <w:r>
          <w:tab/>
        </w:r>
        <w:r>
          <w:fldChar w:fldCharType="begin"/>
        </w:r>
        <w:r>
          <w:instrText xml:space="preserve"> PAGE   \* MERGEFORMAT </w:instrText>
        </w:r>
        <w:r>
          <w:fldChar w:fldCharType="separate"/>
        </w:r>
        <w:r w:rsidR="000472B8">
          <w:rPr>
            <w:noProof/>
          </w:rPr>
          <w:t>2</w:t>
        </w:r>
        <w:r>
          <w:rPr>
            <w:noProof/>
          </w:rPr>
          <w:fldChar w:fldCharType="end"/>
        </w:r>
      </w:p>
    </w:sdtContent>
  </w:sdt>
  <w:p w:rsidR="00CC760B" w:rsidRDefault="00CC76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60B" w:rsidRDefault="00CC760B">
    <w:pPr>
      <w:pStyle w:val="Header"/>
      <w:jc w:val="right"/>
    </w:pPr>
    <w:r>
      <w:t xml:space="preserve">Running head: </w:t>
    </w:r>
    <w:r w:rsidRPr="00CC760B">
      <w:t>SOCIOLOGIC SCIENCES REFLECTIVE JOURNAL</w:t>
    </w:r>
    <w:r>
      <w:t xml:space="preserve"> </w:t>
    </w:r>
    <w:r>
      <w:tab/>
    </w:r>
    <w:sdt>
      <w:sdtPr>
        <w:id w:val="11574146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72B8">
          <w:rPr>
            <w:noProof/>
          </w:rPr>
          <w:t>1</w:t>
        </w:r>
        <w:r>
          <w:rPr>
            <w:noProof/>
          </w:rPr>
          <w:fldChar w:fldCharType="end"/>
        </w:r>
      </w:sdtContent>
    </w:sdt>
  </w:p>
  <w:p w:rsidR="00CC760B" w:rsidRDefault="00CC76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EF1"/>
    <w:rsid w:val="00020EB2"/>
    <w:rsid w:val="000472B8"/>
    <w:rsid w:val="001D03F7"/>
    <w:rsid w:val="002751BF"/>
    <w:rsid w:val="00316FB7"/>
    <w:rsid w:val="0064325F"/>
    <w:rsid w:val="00730BBE"/>
    <w:rsid w:val="007E6EF1"/>
    <w:rsid w:val="00CC760B"/>
    <w:rsid w:val="00D5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60B"/>
  </w:style>
  <w:style w:type="paragraph" w:styleId="Footer">
    <w:name w:val="footer"/>
    <w:basedOn w:val="Normal"/>
    <w:link w:val="FooterChar"/>
    <w:uiPriority w:val="99"/>
    <w:unhideWhenUsed/>
    <w:rsid w:val="00CC7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6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60B"/>
  </w:style>
  <w:style w:type="paragraph" w:styleId="Footer">
    <w:name w:val="footer"/>
    <w:basedOn w:val="Normal"/>
    <w:link w:val="FooterChar"/>
    <w:uiPriority w:val="99"/>
    <w:unhideWhenUsed/>
    <w:rsid w:val="00CC7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2018-11-25T20:42:00Z</dcterms:created>
  <dcterms:modified xsi:type="dcterms:W3CDTF">2018-11-25T20:42:00Z</dcterms:modified>
</cp:coreProperties>
</file>